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8" w:leftChars="-1" w:right="-342" w:rightChars="-122" w:hanging="71" w:hangingChars="22"/>
        <w:rPr>
          <w:rFonts w:ascii="仿宋_GB2312" w:eastAsia="仿宋_GB2312"/>
          <w:b w:val="0"/>
          <w:color w:val="000000"/>
          <w:sz w:val="21"/>
          <w:szCs w:val="21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>十一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合肥工业大学涉密便携式计算机/移动存储介质</w:t>
      </w:r>
    </w:p>
    <w:p>
      <w:pPr>
        <w:spacing w:after="120" w:afterLines="5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出校审批及返还检查表</w:t>
      </w:r>
    </w:p>
    <w:tbl>
      <w:tblPr>
        <w:tblStyle w:val="3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410"/>
        <w:gridCol w:w="1275"/>
        <w:gridCol w:w="1418"/>
        <w:gridCol w:w="709"/>
        <w:gridCol w:w="1134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涉密等级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计算机保密编号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密级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□绝密 □机密 □秘密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移动存储介质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保密编号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密级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□绝密 □机密 □秘密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外出地点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外出时间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>
            <w:pPr>
              <w:ind w:right="-68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至   年  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是否存储涉密信息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□是</w:t>
            </w:r>
          </w:p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同时携带涉密信息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存储介质类型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□未携带</w:t>
            </w:r>
          </w:p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□“三合一”涉密U盘       保密编号：           密级：</w:t>
            </w:r>
          </w:p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□一次性刻录光盘           编号：               密级：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外携涉密信息清单（脱密填写）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外携事由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-6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ind w:right="-68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申请人签字：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300" w:lineRule="exact"/>
              <w:ind w:right="-31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负责人签字（盖章）：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业务主管部门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300" w:lineRule="exact"/>
              <w:ind w:right="-31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负责人签字（盖章）：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信息化管理部门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审批意见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负责人签字（盖章）：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保密办备案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ind w:firstLine="2409" w:firstLineChars="10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已备案。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备案人签字：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返还检查情况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ind w:firstLine="573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已对返还的涉密便携式计算机/涉密存储介质进行核查，外出期间无违规、泄密行为，并已完成信息擦除。</w:t>
            </w:r>
          </w:p>
          <w:p>
            <w:pPr>
              <w:spacing w:before="120" w:beforeLines="50" w:after="120" w:afterLines="50" w:line="30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检查人签字：           年   月  日</w:t>
            </w:r>
          </w:p>
        </w:tc>
      </w:tr>
    </w:tbl>
    <w:p>
      <w:pPr>
        <w:ind w:left="-216" w:leftChars="-104" w:right="-342" w:rightChars="-122" w:hanging="75" w:hangingChars="36"/>
        <w:rPr>
          <w:rFonts w:hint="eastAsia" w:ascii="仿宋_GB2312" w:eastAsia="仿宋_GB2312"/>
          <w:b w:val="0"/>
          <w:color w:val="000000"/>
          <w:sz w:val="21"/>
          <w:szCs w:val="21"/>
        </w:rPr>
      </w:pPr>
      <w:r>
        <w:rPr>
          <w:rFonts w:hint="eastAsia" w:ascii="仿宋_GB2312" w:eastAsia="仿宋_GB2312"/>
          <w:b w:val="0"/>
          <w:color w:val="000000"/>
          <w:sz w:val="21"/>
          <w:szCs w:val="21"/>
        </w:rPr>
        <w:t>注：1.此表严禁在非涉密计算机上填写，请在涉密计算机上填写或打印后手工填写；</w:t>
      </w:r>
    </w:p>
    <w:p>
      <w:pPr>
        <w:ind w:left="158" w:leftChars="50" w:right="-342" w:rightChars="-122" w:hanging="18" w:hangingChars="9"/>
        <w:rPr>
          <w:rFonts w:hint="eastAsia" w:ascii="仿宋_GB2312" w:eastAsia="仿宋_GB2312"/>
          <w:b w:val="0"/>
          <w:color w:val="000000"/>
          <w:sz w:val="21"/>
          <w:szCs w:val="21"/>
        </w:rPr>
      </w:pPr>
      <w:r>
        <w:rPr>
          <w:rFonts w:hint="eastAsia" w:ascii="仿宋_GB2312" w:eastAsia="仿宋_GB2312"/>
          <w:b w:val="0"/>
          <w:color w:val="000000"/>
          <w:sz w:val="21"/>
          <w:szCs w:val="21"/>
        </w:rPr>
        <w:t>2.此表审批完成后原件交保密办，信息化管理部门留存复印件。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(W1)">
    <w:altName w:val="Courier New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D358D"/>
    <w:rsid w:val="30D30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jc w:val="both"/>
    </w:pPr>
    <w:rPr>
      <w:b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大白兔的127小时</cp:lastModifiedBy>
  <dcterms:modified xsi:type="dcterms:W3CDTF">2018-01-16T08:00:43Z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